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731852">
        <w:fldChar w:fldCharType="begin"/>
      </w:r>
      <w:r w:rsidR="00731852">
        <w:instrText xml:space="preserve"> DOCPROPERTY  MtgTitle  \* MERGEFORMAT </w:instrText>
      </w:r>
      <w:r w:rsidR="00731852">
        <w:fldChar w:fldCharType="end"/>
      </w:r>
      <w:r>
        <w:rPr>
          <w:b/>
          <w:i/>
          <w:noProof/>
          <w:sz w:val="28"/>
        </w:rPr>
        <w:tab/>
      </w:r>
      <w:r w:rsidR="002F0E1A">
        <w:rPr>
          <w:b/>
          <w:i/>
          <w:noProof/>
          <w:sz w:val="28"/>
        </w:rPr>
        <w:t>S2-19079</w:t>
      </w:r>
      <w:r w:rsidR="00E07B58">
        <w:rPr>
          <w:b/>
          <w:i/>
          <w:noProof/>
          <w:sz w:val="28"/>
        </w:rPr>
        <w:t>00</w:t>
      </w:r>
    </w:p>
    <w:p w:rsidR="001E41F3" w:rsidRPr="00E07B58" w:rsidRDefault="008F31E0" w:rsidP="005E2C44">
      <w:pPr>
        <w:pStyle w:val="CRCoverPage"/>
        <w:outlineLvl w:val="0"/>
        <w:rPr>
          <w:b/>
          <w:noProof/>
          <w:sz w:val="22"/>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 xml:space="preserve">24th </w:t>
        </w:r>
      </w:fldSimple>
      <w:r w:rsidR="00547111">
        <w:rPr>
          <w:b/>
          <w:noProof/>
          <w:sz w:val="24"/>
        </w:rPr>
        <w:t xml:space="preserve">- </w:t>
      </w:r>
      <w:fldSimple w:instr=" DOCPROPERTY  EndDate  \* MERGEFORMAT ">
        <w:r w:rsidR="003609EF" w:rsidRPr="00BA51D9">
          <w:rPr>
            <w:b/>
            <w:noProof/>
            <w:sz w:val="24"/>
          </w:rPr>
          <w:t>28th Jun 2019</w:t>
        </w:r>
      </w:fldSimple>
      <w:r w:rsidR="00E07B58">
        <w:rPr>
          <w:b/>
          <w:noProof/>
          <w:sz w:val="24"/>
        </w:rPr>
        <w:tab/>
      </w:r>
      <w:r w:rsidR="00E07B58">
        <w:rPr>
          <w:b/>
          <w:noProof/>
          <w:sz w:val="24"/>
        </w:rPr>
        <w:tab/>
      </w:r>
      <w:r w:rsidR="00E07B58">
        <w:rPr>
          <w:b/>
          <w:noProof/>
          <w:sz w:val="24"/>
        </w:rPr>
        <w:tab/>
      </w:r>
      <w:r w:rsidR="00E521F5">
        <w:rPr>
          <w:b/>
          <w:noProof/>
          <w:sz w:val="24"/>
        </w:rPr>
        <w:tab/>
      </w:r>
      <w:r w:rsidR="00E07B58">
        <w:rPr>
          <w:b/>
          <w:noProof/>
          <w:sz w:val="24"/>
        </w:rPr>
        <w:tab/>
      </w:r>
      <w:r w:rsidR="00E07B58">
        <w:rPr>
          <w:b/>
          <w:noProof/>
          <w:sz w:val="24"/>
        </w:rPr>
        <w:tab/>
      </w:r>
      <w:r w:rsidR="00E07B58">
        <w:rPr>
          <w:b/>
          <w:noProof/>
          <w:sz w:val="24"/>
        </w:rPr>
        <w:tab/>
      </w:r>
      <w:r w:rsidR="00E07B58">
        <w:rPr>
          <w:b/>
          <w:noProof/>
          <w:sz w:val="24"/>
        </w:rPr>
        <w:tab/>
      </w:r>
      <w:r w:rsidR="00E07B58">
        <w:rPr>
          <w:b/>
          <w:noProof/>
          <w:sz w:val="24"/>
        </w:rPr>
        <w:tab/>
      </w:r>
      <w:r w:rsidR="00E521F5">
        <w:rPr>
          <w:b/>
          <w:noProof/>
          <w:sz w:val="24"/>
        </w:rPr>
        <w:tab/>
      </w:r>
      <w:r w:rsidR="00E521F5">
        <w:rPr>
          <w:b/>
          <w:noProof/>
          <w:sz w:val="24"/>
        </w:rPr>
        <w:tab/>
      </w:r>
      <w:r w:rsidR="00E521F5">
        <w:rPr>
          <w:b/>
          <w:noProof/>
          <w:sz w:val="24"/>
        </w:rPr>
        <w:tab/>
      </w:r>
      <w:r w:rsidR="00E07B58" w:rsidRPr="00E07B58">
        <w:rPr>
          <w:b/>
          <w:noProof/>
          <w:sz w:val="22"/>
        </w:rPr>
        <w:t xml:space="preserve">(rev of </w:t>
      </w:r>
      <w:r w:rsidR="00E07B58" w:rsidRPr="00E07B58">
        <w:rPr>
          <w:sz w:val="18"/>
        </w:rPr>
        <w:fldChar w:fldCharType="begin"/>
      </w:r>
      <w:r w:rsidR="00E07B58" w:rsidRPr="00E07B58">
        <w:rPr>
          <w:sz w:val="18"/>
        </w:rPr>
        <w:instrText xml:space="preserve"> DOCPROPERTY  Tdoc#  \* MERGEFORMAT </w:instrText>
      </w:r>
      <w:r w:rsidR="00E07B58" w:rsidRPr="00E07B58">
        <w:rPr>
          <w:sz w:val="18"/>
        </w:rPr>
        <w:fldChar w:fldCharType="separate"/>
      </w:r>
      <w:r w:rsidR="00E07B58" w:rsidRPr="00E07B58">
        <w:rPr>
          <w:b/>
          <w:i/>
          <w:noProof/>
          <w:sz w:val="24"/>
        </w:rPr>
        <w:t>S2-190</w:t>
      </w:r>
      <w:r w:rsidR="002F0E1A">
        <w:rPr>
          <w:b/>
          <w:i/>
          <w:noProof/>
          <w:sz w:val="24"/>
        </w:rPr>
        <w:t>7800</w:t>
      </w:r>
      <w:r w:rsidR="00E07B58" w:rsidRPr="00E07B58">
        <w:rPr>
          <w:b/>
          <w:i/>
          <w:noProof/>
          <w:sz w:val="24"/>
        </w:rPr>
        <w:fldChar w:fldCharType="end"/>
      </w:r>
      <w:r w:rsidR="00E07B58" w:rsidRPr="00E07B58">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C058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31E0" w:rsidP="004C49A3">
            <w:pPr>
              <w:pStyle w:val="CRCoverPage"/>
              <w:spacing w:after="0"/>
              <w:jc w:val="right"/>
              <w:rPr>
                <w:b/>
                <w:noProof/>
                <w:sz w:val="28"/>
              </w:rPr>
            </w:pPr>
            <w:fldSimple w:instr=" DOCPROPERTY  Spec#  \* MERGEFORMAT ">
              <w:r w:rsidR="00E13F3D" w:rsidRPr="00410371">
                <w:rPr>
                  <w:b/>
                  <w:noProof/>
                  <w:sz w:val="28"/>
                </w:rPr>
                <w:t>23.50</w:t>
              </w:r>
              <w:r w:rsidR="004C49A3">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1E0" w:rsidP="000A5227">
            <w:pPr>
              <w:pStyle w:val="CRCoverPage"/>
              <w:spacing w:after="0"/>
              <w:rPr>
                <w:noProof/>
              </w:rPr>
            </w:pPr>
            <w:fldSimple w:instr=" DOCPROPERTY  Cr#  \* MERGEFORMAT ">
              <w:r w:rsidR="00E13F3D" w:rsidRPr="00410371">
                <w:rPr>
                  <w:b/>
                  <w:noProof/>
                  <w:sz w:val="28"/>
                </w:rPr>
                <w:t>1</w:t>
              </w:r>
              <w:r w:rsidR="000A5227">
                <w:rPr>
                  <w:b/>
                  <w:noProof/>
                  <w:sz w:val="28"/>
                </w:rPr>
                <w:t>476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1E41F3" w:rsidRPr="00410371" w:rsidRDefault="00F0394A" w:rsidP="00AC058C">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31E0" w:rsidP="00F215A8">
            <w:pPr>
              <w:pStyle w:val="CRCoverPage"/>
              <w:spacing w:after="0"/>
              <w:jc w:val="center"/>
              <w:rPr>
                <w:noProof/>
                <w:sz w:val="28"/>
              </w:rPr>
            </w:pPr>
            <w:fldSimple w:instr=" DOCPROPERTY  Version  \* MERGEFORMAT ">
              <w:r w:rsidR="00105A7F">
                <w:rPr>
                  <w:b/>
                  <w:noProof/>
                  <w:sz w:val="28"/>
                </w:rPr>
                <w:t>1</w:t>
              </w:r>
              <w:r w:rsidR="00F215A8">
                <w:rPr>
                  <w:b/>
                  <w:noProof/>
                  <w:sz w:val="28"/>
                </w:rPr>
                <w:t>6</w:t>
              </w:r>
              <w:r w:rsidR="00105A7F">
                <w:rPr>
                  <w:b/>
                  <w:noProof/>
                  <w:sz w:val="28"/>
                </w:rPr>
                <w:t>.</w:t>
              </w:r>
              <w:r w:rsidR="00F215A8">
                <w:rPr>
                  <w:b/>
                  <w:noProof/>
                  <w:sz w:val="28"/>
                </w:rPr>
                <w:t>1</w:t>
              </w:r>
              <w:r w:rsidR="00E13F3D" w:rsidRPr="00410371">
                <w:rPr>
                  <w:b/>
                  <w:noProof/>
                  <w:sz w:val="28"/>
                </w:rPr>
                <w:t>.</w:t>
              </w:r>
              <w:r w:rsidR="00F215A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1353" w:rsidP="00BD297F">
            <w:pPr>
              <w:pStyle w:val="CRCoverPage"/>
              <w:spacing w:after="0"/>
              <w:ind w:left="100"/>
              <w:rPr>
                <w:noProof/>
              </w:rPr>
            </w:pPr>
            <w:r w:rsidRPr="00F91353">
              <w:rPr>
                <w:noProof/>
              </w:rPr>
              <w:t>Replacement of VPLMN by serving PLMN where appropriate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31E0">
            <w:pPr>
              <w:pStyle w:val="CRCoverPage"/>
              <w:spacing w:after="0"/>
              <w:ind w:left="100"/>
              <w:rPr>
                <w:noProof/>
              </w:rPr>
            </w:pPr>
            <w:fldSimple w:instr=" DOCPROPERTY  SourceIfWg  \* MERGEFORMAT ">
              <w:r w:rsidR="00E13F3D">
                <w:rPr>
                  <w:noProof/>
                </w:rPr>
                <w:t>ORANGE</w:t>
              </w:r>
            </w:fldSimple>
            <w:r w:rsidR="00B577DA">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297F" w:rsidP="00547111">
            <w:pPr>
              <w:pStyle w:val="CRCoverPage"/>
              <w:spacing w:after="0"/>
              <w:ind w:left="100"/>
              <w:rPr>
                <w:noProof/>
              </w:rPr>
            </w:pPr>
            <w:r>
              <w:t>S2</w:t>
            </w:r>
            <w:r w:rsidR="00731852">
              <w:fldChar w:fldCharType="begin"/>
            </w:r>
            <w:r w:rsidR="00731852">
              <w:instrText xml:space="preserve"> DOCPROPERTY  SourceIfTsg  \* MERGEFORMAT </w:instrText>
            </w:r>
            <w:r w:rsidR="007318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6F2F">
            <w:pPr>
              <w:pStyle w:val="CRCoverPage"/>
              <w:spacing w:after="0"/>
              <w:ind w:left="100"/>
              <w:rPr>
                <w:noProof/>
              </w:rPr>
            </w:pPr>
            <w:r>
              <w:rPr>
                <w:noProof/>
              </w:rPr>
              <w:t>5GS_P</w:t>
            </w:r>
            <w:r w:rsidR="00F91353">
              <w:rPr>
                <w:noProof/>
              </w:rPr>
              <w:t>h1</w:t>
            </w:r>
            <w:r w:rsidR="001E6FA0">
              <w:rPr>
                <w:noProof/>
              </w:rPr>
              <w:t xml:space="preserve">, </w:t>
            </w:r>
            <w:r>
              <w:rPr>
                <w:noProof/>
              </w:rPr>
              <w:t>TEI</w:t>
            </w:r>
            <w:r w:rsidR="00E07B58">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31E0">
            <w:pPr>
              <w:pStyle w:val="CRCoverPage"/>
              <w:spacing w:after="0"/>
              <w:ind w:left="100"/>
              <w:rPr>
                <w:noProof/>
              </w:rPr>
            </w:pPr>
            <w:fldSimple w:instr=" DOCPROPERTY  ResDate  \* MERGEFORMAT ">
              <w:r w:rsidR="00D24991">
                <w:rPr>
                  <w:noProof/>
                </w:rPr>
                <w:t>2019-06-11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7B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31E0" w:rsidP="00F91353">
            <w:pPr>
              <w:pStyle w:val="CRCoverPage"/>
              <w:spacing w:after="0"/>
              <w:ind w:left="100"/>
              <w:rPr>
                <w:noProof/>
              </w:rPr>
            </w:pPr>
            <w:fldSimple w:instr=" DOCPROPERTY  Release  \* MERGEFORMAT ">
              <w:r w:rsidR="006D52B1">
                <w:rPr>
                  <w:noProof/>
                </w:rPr>
                <w:t>Rel-1</w:t>
              </w:r>
              <w:r w:rsidR="00F91353">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A06C4" w:rsidTr="00547111">
        <w:tc>
          <w:tcPr>
            <w:tcW w:w="2694" w:type="dxa"/>
            <w:gridSpan w:val="2"/>
            <w:tcBorders>
              <w:top w:val="single" w:sz="4" w:space="0" w:color="auto"/>
              <w:left w:val="single" w:sz="4" w:space="0" w:color="auto"/>
            </w:tcBorders>
          </w:tcPr>
          <w:p w:rsidR="00CA06C4" w:rsidRDefault="00CA0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VPLMN is defined as follows in TR 21.905:</w:t>
            </w:r>
          </w:p>
          <w:p w:rsidR="00CA06C4" w:rsidRPr="002370D2" w:rsidRDefault="00CA06C4" w:rsidP="00371F0C">
            <w:pPr>
              <w:overflowPunct w:val="0"/>
              <w:autoSpaceDE w:val="0"/>
              <w:autoSpaceDN w:val="0"/>
              <w:adjustRightInd w:val="0"/>
              <w:textAlignment w:val="baseline"/>
              <w:rPr>
                <w:b/>
                <w:lang w:eastAsia="en-GB"/>
              </w:rPr>
            </w:pPr>
            <w:r w:rsidRPr="002370D2">
              <w:rPr>
                <w:b/>
                <w:lang w:eastAsia="en-GB"/>
              </w:rPr>
              <w:t>Visited PLMN:</w:t>
            </w:r>
            <w:r w:rsidRPr="002370D2">
              <w:rPr>
                <w:lang w:eastAsia="en-GB"/>
              </w:rPr>
              <w:t xml:space="preserve"> This is a PLMN different from the HPLMN (if the EHPLMN list is not present or is empty) or different from an EHPLMN (if the EHPLMN list is present).</w:t>
            </w:r>
          </w:p>
          <w:p w:rsidR="00CA06C4" w:rsidRDefault="00CA06C4" w:rsidP="00371F0C">
            <w:pPr>
              <w:pStyle w:val="CRCoverPage"/>
              <w:spacing w:after="0"/>
              <w:ind w:left="100"/>
              <w:rPr>
                <w:noProof/>
              </w:rPr>
            </w:pPr>
            <w:r>
              <w:rPr>
                <w:noProof/>
              </w:rPr>
              <w:t>This definition implies that a VPLMN only exists in roaming scenario.</w:t>
            </w:r>
          </w:p>
          <w:p w:rsidR="00CA06C4" w:rsidRDefault="00CA06C4" w:rsidP="00371F0C">
            <w:pPr>
              <w:pStyle w:val="CRCoverPage"/>
              <w:spacing w:after="0"/>
              <w:ind w:left="100"/>
              <w:rPr>
                <w:noProof/>
              </w:rPr>
            </w:pPr>
            <w:r>
              <w:rPr>
                <w:noProof/>
              </w:rPr>
              <w:t>However the specification includes some text where "VPLMN" is used even though this text should also cover the non-roaming case.</w:t>
            </w:r>
          </w:p>
          <w:p w:rsidR="00CA06C4" w:rsidRDefault="00CA06C4" w:rsidP="00371F0C">
            <w:pPr>
              <w:pStyle w:val="CRCoverPage"/>
              <w:spacing w:after="0"/>
              <w:ind w:left="100"/>
              <w:rPr>
                <w:noProof/>
              </w:rPr>
            </w:pP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tcBorders>
          </w:tcPr>
          <w:p w:rsidR="00CA06C4" w:rsidRDefault="00CA0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06C4" w:rsidRDefault="00D07085" w:rsidP="00371F0C">
            <w:pPr>
              <w:pStyle w:val="CRCoverPage"/>
              <w:spacing w:after="0"/>
              <w:ind w:left="100"/>
              <w:rPr>
                <w:noProof/>
              </w:rPr>
            </w:pPr>
            <w:r>
              <w:rPr>
                <w:noProof/>
              </w:rPr>
              <w:t>"VPLMN" replaced by "S</w:t>
            </w:r>
            <w:r w:rsidR="00CA06C4">
              <w:rPr>
                <w:noProof/>
              </w:rPr>
              <w:t>erving PLMN" in places where the non-roaming case ought to be covered.</w:t>
            </w: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bottom w:val="single" w:sz="4" w:space="0" w:color="auto"/>
            </w:tcBorders>
          </w:tcPr>
          <w:p w:rsidR="00CA06C4" w:rsidRDefault="00CA0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9A3" w:rsidP="00912D12">
            <w:pPr>
              <w:pStyle w:val="CRCoverPage"/>
              <w:spacing w:after="0"/>
              <w:ind w:left="100"/>
              <w:rPr>
                <w:noProof/>
              </w:rPr>
            </w:pPr>
            <w:r>
              <w:t>5.6.7</w:t>
            </w:r>
            <w:r w:rsidR="00F215A8">
              <w:t>.1</w:t>
            </w:r>
            <w:r>
              <w:t>, 5.11.1, 6.3.4</w:t>
            </w:r>
            <w:r w:rsidR="00827357">
              <w:t>, 5.16.4.5, 5.31.14.1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3717" w:rsidRDefault="008D3717" w:rsidP="008D3717">
      <w:pPr>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F215A8" w:rsidRDefault="00F215A8" w:rsidP="00F215A8">
      <w:pPr>
        <w:pStyle w:val="Heading4"/>
      </w:pPr>
      <w:bookmarkStart w:id="3" w:name="_Toc11136843"/>
      <w:r>
        <w:t>5.6.7.1</w:t>
      </w:r>
      <w:r>
        <w:tab/>
        <w:t>General</w:t>
      </w:r>
      <w:bookmarkEnd w:id="3"/>
    </w:p>
    <w:p w:rsidR="00F215A8" w:rsidRPr="009E0DE1" w:rsidRDefault="00F215A8" w:rsidP="00F215A8">
      <w:pPr>
        <w:rPr>
          <w:rStyle w:val="NOZchn"/>
        </w:rPr>
      </w:pPr>
      <w:r w:rsidRPr="009E0DE1">
        <w:t xml:space="preserve">The content of this clause applies to non-roaming and to LBO deployments i.e. to cases where the involved entities (AF, PCF, SMF, UPF) belong to the </w:t>
      </w:r>
      <w:del w:id="4" w:author="Bernard Massicot" w:date="2019-06-13T14:49:00Z">
        <w:r w:rsidRPr="009E0DE1" w:rsidDel="00F215A8">
          <w:delText xml:space="preserve">VPLMN </w:delText>
        </w:r>
      </w:del>
      <w:ins w:id="5" w:author="TOUKABRI Thouraya orange" w:date="2019-06-25T02:54:00Z">
        <w:r w:rsidR="00E07B58">
          <w:t>S</w:t>
        </w:r>
      </w:ins>
      <w:ins w:id="6" w:author="Bernard Massicot" w:date="2019-06-13T14:49:00Z">
        <w:r>
          <w:t>erving PLMN</w:t>
        </w:r>
        <w:r w:rsidRPr="009E0DE1">
          <w:t xml:space="preserve"> </w:t>
        </w:r>
      </w:ins>
      <w:r w:rsidRPr="009E0DE1">
        <w:t xml:space="preserve">or AF belongs to a third party with which the </w:t>
      </w:r>
      <w:del w:id="7" w:author="Bernard Massicot" w:date="2019-06-13T14:49:00Z">
        <w:r w:rsidRPr="009E0DE1" w:rsidDel="00F215A8">
          <w:delText xml:space="preserve">VPLMN </w:delText>
        </w:r>
      </w:del>
      <w:ins w:id="8" w:author="TOUKABRI Thouraya orange" w:date="2019-06-25T02:54:00Z">
        <w:r w:rsidR="00E07B58">
          <w:t>S</w:t>
        </w:r>
      </w:ins>
      <w:ins w:id="9" w:author="Bernard Massicot" w:date="2019-06-13T14:49:00Z">
        <w:r>
          <w:t>erving PLMN</w:t>
        </w:r>
        <w:r w:rsidRPr="009E0DE1">
          <w:t xml:space="preserve"> </w:t>
        </w:r>
      </w:ins>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F215A8" w:rsidRPr="009E0DE1" w:rsidRDefault="00F215A8" w:rsidP="00F215A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F215A8" w:rsidRPr="009E0DE1" w:rsidRDefault="00F215A8" w:rsidP="00F215A8">
      <w:pPr>
        <w:rPr>
          <w:lang w:eastAsia="zh-CN"/>
        </w:rPr>
      </w:pPr>
      <w:r w:rsidRPr="009E0DE1">
        <w:rPr>
          <w:lang w:eastAsia="zh-CN"/>
        </w:rPr>
        <w:t>The AF may issue requests on behalf of applications not owned by the PLMN serving the UE.</w:t>
      </w:r>
    </w:p>
    <w:p w:rsidR="00F215A8" w:rsidRPr="009E0DE1" w:rsidRDefault="00F215A8" w:rsidP="00F215A8">
      <w:r w:rsidRPr="009E0DE1">
        <w:t>If the operator does not allow an AF to access the network directly, the AF shall use the NEF to interact with the 5GC, as described in clause 6.2.10.</w:t>
      </w:r>
    </w:p>
    <w:p w:rsidR="00F215A8" w:rsidRPr="009E0DE1" w:rsidRDefault="00F215A8" w:rsidP="00F215A8">
      <w:r w:rsidRPr="009E0DE1">
        <w:t>The AF may be in charge of the (re)selection or relocation of the applications within the local DN. Such functionality is not defined. For this purpose, the AF may request to get notified about events related with PDU Sessions.</w:t>
      </w:r>
    </w:p>
    <w:p w:rsidR="00F215A8" w:rsidRPr="009E0DE1" w:rsidRDefault="00F215A8" w:rsidP="00F215A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F215A8" w:rsidRPr="009E0DE1" w:rsidRDefault="00F215A8" w:rsidP="00F215A8">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F215A8" w:rsidRPr="009E0DE1" w:rsidTr="005D1722">
        <w:tc>
          <w:tcPr>
            <w:tcW w:w="2376" w:type="dxa"/>
          </w:tcPr>
          <w:p w:rsidR="00F215A8" w:rsidRPr="009E0DE1" w:rsidRDefault="00F215A8" w:rsidP="005D1722">
            <w:pPr>
              <w:pStyle w:val="TAH"/>
            </w:pPr>
            <w:r w:rsidRPr="009E0DE1">
              <w:rPr>
                <w:lang w:eastAsia="zh-CN"/>
              </w:rPr>
              <w:t>Information Name</w:t>
            </w:r>
          </w:p>
        </w:tc>
        <w:tc>
          <w:tcPr>
            <w:tcW w:w="2835" w:type="dxa"/>
          </w:tcPr>
          <w:p w:rsidR="00F215A8" w:rsidRPr="009E0DE1" w:rsidRDefault="00F215A8" w:rsidP="005D1722">
            <w:pPr>
              <w:pStyle w:val="TAH"/>
            </w:pPr>
            <w:r w:rsidRPr="009E0DE1">
              <w:rPr>
                <w:lang w:eastAsia="zh-CN"/>
              </w:rPr>
              <w:t>Applicable for PCF or NEF</w:t>
            </w:r>
            <w:r>
              <w:rPr>
                <w:lang w:eastAsia="zh-CN"/>
              </w:rPr>
              <w:t xml:space="preserve"> (NOTE 1)</w:t>
            </w:r>
          </w:p>
        </w:tc>
        <w:tc>
          <w:tcPr>
            <w:tcW w:w="2977" w:type="dxa"/>
          </w:tcPr>
          <w:p w:rsidR="00F215A8" w:rsidRPr="009E0DE1" w:rsidRDefault="00F215A8" w:rsidP="005D1722">
            <w:pPr>
              <w:pStyle w:val="TAH"/>
            </w:pPr>
            <w:r w:rsidRPr="009E0DE1">
              <w:rPr>
                <w:lang w:eastAsia="zh-CN"/>
              </w:rPr>
              <w:t>Applicable for NEF only</w:t>
            </w:r>
          </w:p>
        </w:tc>
        <w:tc>
          <w:tcPr>
            <w:tcW w:w="1669" w:type="dxa"/>
          </w:tcPr>
          <w:p w:rsidR="00F215A8" w:rsidRPr="009E0DE1" w:rsidRDefault="00F215A8" w:rsidP="005D1722">
            <w:pPr>
              <w:pStyle w:val="TAH"/>
            </w:pPr>
            <w:r w:rsidRPr="009E0DE1">
              <w:t>Category</w:t>
            </w:r>
          </w:p>
        </w:tc>
      </w:tr>
      <w:tr w:rsidR="00F215A8" w:rsidRPr="009E0DE1" w:rsidTr="005D1722">
        <w:tc>
          <w:tcPr>
            <w:tcW w:w="2376" w:type="dxa"/>
          </w:tcPr>
          <w:p w:rsidR="00F215A8" w:rsidRPr="009E0DE1" w:rsidRDefault="00F215A8" w:rsidP="005D1722">
            <w:pPr>
              <w:pStyle w:val="TAL"/>
            </w:pPr>
            <w:r w:rsidRPr="009E0DE1">
              <w:t>Traffic Description</w:t>
            </w:r>
          </w:p>
        </w:tc>
        <w:tc>
          <w:tcPr>
            <w:tcW w:w="2835" w:type="dxa"/>
          </w:tcPr>
          <w:p w:rsidR="00F215A8" w:rsidRPr="009E0DE1" w:rsidRDefault="00F215A8" w:rsidP="005D172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F215A8" w:rsidRPr="009E0DE1" w:rsidRDefault="00F215A8" w:rsidP="005D1722">
            <w:pPr>
              <w:pStyle w:val="TAL"/>
            </w:pPr>
            <w:r w:rsidRPr="009E0DE1">
              <w:rPr>
                <w:lang w:eastAsia="zh-CN"/>
              </w:rPr>
              <w:t xml:space="preserve">The target traffic can be represented by AF-Service-Identifier, instead of combination of DNN and optionally S-NSSAI. </w:t>
            </w:r>
          </w:p>
        </w:tc>
        <w:tc>
          <w:tcPr>
            <w:tcW w:w="1669" w:type="dxa"/>
          </w:tcPr>
          <w:p w:rsidR="00F215A8" w:rsidRPr="009E0DE1" w:rsidRDefault="00F215A8" w:rsidP="005D1722">
            <w:pPr>
              <w:pStyle w:val="TAL"/>
            </w:pPr>
            <w:r w:rsidRPr="009E0DE1">
              <w:rPr>
                <w:szCs w:val="18"/>
              </w:rPr>
              <w:t>Mandatory</w:t>
            </w:r>
          </w:p>
        </w:tc>
      </w:tr>
      <w:tr w:rsidR="00F215A8" w:rsidRPr="009E0DE1" w:rsidTr="005D1722">
        <w:tc>
          <w:tcPr>
            <w:tcW w:w="2376" w:type="dxa"/>
          </w:tcPr>
          <w:p w:rsidR="00F215A8" w:rsidRPr="009E0DE1" w:rsidRDefault="00F215A8" w:rsidP="005D1722">
            <w:pPr>
              <w:pStyle w:val="TAL"/>
            </w:pPr>
            <w:r w:rsidRPr="009E0DE1">
              <w:t>Potential Locations of Applications</w:t>
            </w:r>
          </w:p>
        </w:tc>
        <w:tc>
          <w:tcPr>
            <w:tcW w:w="2835" w:type="dxa"/>
          </w:tcPr>
          <w:p w:rsidR="00F215A8" w:rsidRPr="009E0DE1" w:rsidRDefault="00F215A8" w:rsidP="005D1722">
            <w:pPr>
              <w:pStyle w:val="TAL"/>
              <w:rPr>
                <w:lang w:eastAsia="zh-CN"/>
              </w:rPr>
            </w:pPr>
            <w:r w:rsidRPr="009E0DE1">
              <w:t>Indicates potential locations of applications, represented by a list of DNAI(s).</w:t>
            </w:r>
          </w:p>
        </w:tc>
        <w:tc>
          <w:tcPr>
            <w:tcW w:w="2977" w:type="dxa"/>
          </w:tcPr>
          <w:p w:rsidR="00F215A8" w:rsidRPr="009E0DE1" w:rsidRDefault="00F215A8" w:rsidP="005D1722">
            <w:pPr>
              <w:pStyle w:val="TAL"/>
              <w:rPr>
                <w:lang w:eastAsia="zh-CN"/>
              </w:rPr>
            </w:pPr>
            <w:r w:rsidRPr="009E0DE1">
              <w:t>The potential locations of applications can be represented by AF-Service-Identifier.</w:t>
            </w:r>
          </w:p>
        </w:tc>
        <w:tc>
          <w:tcPr>
            <w:tcW w:w="1669" w:type="dxa"/>
          </w:tcPr>
          <w:p w:rsidR="00F215A8" w:rsidRPr="009E0DE1" w:rsidRDefault="00F215A8" w:rsidP="005D1722">
            <w:pPr>
              <w:pStyle w:val="TAL"/>
              <w:rPr>
                <w:lang w:eastAsia="zh-CN"/>
              </w:rPr>
            </w:pPr>
            <w:r w:rsidRPr="009E0DE1">
              <w:rPr>
                <w:lang w:eastAsia="zh-CN"/>
              </w:rPr>
              <w:t>Conditional</w:t>
            </w:r>
          </w:p>
          <w:p w:rsidR="00F215A8" w:rsidRPr="009E0DE1" w:rsidRDefault="00F215A8" w:rsidP="005D1722">
            <w:pPr>
              <w:pStyle w:val="TAL"/>
              <w:rPr>
                <w:szCs w:val="18"/>
              </w:rPr>
            </w:pPr>
            <w:r w:rsidRPr="009E0DE1">
              <w:rPr>
                <w:lang w:eastAsia="zh-CN"/>
              </w:rPr>
              <w:t>(NOTE </w:t>
            </w:r>
            <w:r>
              <w:rPr>
                <w:lang w:eastAsia="zh-CN"/>
              </w:rPr>
              <w:t>2</w:t>
            </w:r>
            <w:r w:rsidRPr="009E0DE1">
              <w:rPr>
                <w:lang w:eastAsia="zh-CN"/>
              </w:rPr>
              <w:t>)</w:t>
            </w:r>
          </w:p>
        </w:tc>
      </w:tr>
      <w:tr w:rsidR="00F215A8" w:rsidRPr="009E0DE1" w:rsidTr="005D1722">
        <w:tc>
          <w:tcPr>
            <w:tcW w:w="2376" w:type="dxa"/>
          </w:tcPr>
          <w:p w:rsidR="00F215A8" w:rsidRPr="009E0DE1" w:rsidRDefault="00F215A8" w:rsidP="005D1722">
            <w:pPr>
              <w:pStyle w:val="TAL"/>
            </w:pPr>
            <w:r w:rsidRPr="009E0DE1">
              <w:rPr>
                <w:lang w:eastAsia="zh-CN"/>
              </w:rPr>
              <w:t>Target UE Identifier(s)</w:t>
            </w:r>
          </w:p>
        </w:tc>
        <w:tc>
          <w:tcPr>
            <w:tcW w:w="2835" w:type="dxa"/>
          </w:tcPr>
          <w:p w:rsidR="00F215A8" w:rsidRPr="009E0DE1" w:rsidRDefault="00F215A8" w:rsidP="005D172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F215A8" w:rsidRPr="009E0DE1" w:rsidRDefault="00F215A8" w:rsidP="005D1722">
            <w:pPr>
              <w:pStyle w:val="TAL"/>
            </w:pPr>
            <w:r w:rsidRPr="009E0DE1">
              <w:rPr>
                <w:lang w:eastAsia="zh-CN"/>
              </w:rPr>
              <w:t>GPSI can be applied to identify the individual UE, or External Group Identifier can be applied to identify a group of UE.</w:t>
            </w:r>
          </w:p>
        </w:tc>
        <w:tc>
          <w:tcPr>
            <w:tcW w:w="1669" w:type="dxa"/>
          </w:tcPr>
          <w:p w:rsidR="00F215A8" w:rsidRPr="009E0DE1" w:rsidRDefault="00F215A8" w:rsidP="005D1722">
            <w:pPr>
              <w:rPr>
                <w:lang w:eastAsia="zh-CN"/>
              </w:rPr>
            </w:pPr>
            <w:r w:rsidRPr="009E0DE1">
              <w:rPr>
                <w:szCs w:val="18"/>
              </w:rPr>
              <w:t>Mandatory</w:t>
            </w:r>
          </w:p>
        </w:tc>
      </w:tr>
      <w:tr w:rsidR="00F215A8" w:rsidRPr="009E0DE1" w:rsidTr="005D1722">
        <w:tc>
          <w:tcPr>
            <w:tcW w:w="2376" w:type="dxa"/>
          </w:tcPr>
          <w:p w:rsidR="00F215A8" w:rsidRPr="009E0DE1" w:rsidRDefault="00F215A8" w:rsidP="005D1722">
            <w:pPr>
              <w:pStyle w:val="TAL"/>
              <w:rPr>
                <w:lang w:eastAsia="zh-CN"/>
              </w:rPr>
            </w:pPr>
            <w:r w:rsidRPr="009E0DE1">
              <w:t>Spatial Validity Condition</w:t>
            </w:r>
          </w:p>
        </w:tc>
        <w:tc>
          <w:tcPr>
            <w:tcW w:w="2835" w:type="dxa"/>
          </w:tcPr>
          <w:p w:rsidR="00F215A8" w:rsidRPr="009E0DE1" w:rsidRDefault="00F215A8" w:rsidP="005D1722">
            <w:pPr>
              <w:pStyle w:val="TAL"/>
              <w:rPr>
                <w:lang w:eastAsia="zh-CN"/>
              </w:rPr>
            </w:pPr>
            <w:r w:rsidRPr="009E0DE1">
              <w:t>Indicates that the request applies only to the traffic of UE(s) located in the specified location, represented by areas of validity.</w:t>
            </w:r>
          </w:p>
        </w:tc>
        <w:tc>
          <w:tcPr>
            <w:tcW w:w="2977" w:type="dxa"/>
          </w:tcPr>
          <w:p w:rsidR="00F215A8" w:rsidRPr="009E0DE1" w:rsidRDefault="00F215A8" w:rsidP="005D1722">
            <w:pPr>
              <w:pStyle w:val="TAL"/>
              <w:rPr>
                <w:lang w:eastAsia="zh-CN"/>
              </w:rPr>
            </w:pPr>
            <w:r w:rsidRPr="009E0DE1">
              <w:rPr>
                <w:lang w:eastAsia="zh-CN"/>
              </w:rPr>
              <w:t xml:space="preserve">The specified location can be represented by a list of geographic zone identifier(s). </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pPr>
            <w:r w:rsidRPr="009E0DE1">
              <w:t>AF transaction identifier</w:t>
            </w:r>
          </w:p>
        </w:tc>
        <w:tc>
          <w:tcPr>
            <w:tcW w:w="2835" w:type="dxa"/>
          </w:tcPr>
          <w:p w:rsidR="00F215A8" w:rsidRPr="009E0DE1" w:rsidRDefault="00F215A8" w:rsidP="005D1722">
            <w:pPr>
              <w:pStyle w:val="TAL"/>
            </w:pPr>
            <w:r w:rsidRPr="009E0DE1">
              <w:rPr>
                <w:lang w:eastAsia="zh-CN"/>
              </w:rPr>
              <w:t>The AF transaction identifier refers to the AF request.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Mandatory</w:t>
            </w:r>
          </w:p>
        </w:tc>
      </w:tr>
      <w:tr w:rsidR="00F215A8" w:rsidRPr="009E0DE1" w:rsidTr="005D1722">
        <w:tc>
          <w:tcPr>
            <w:tcW w:w="2376" w:type="dxa"/>
          </w:tcPr>
          <w:p w:rsidR="00F215A8" w:rsidRPr="009E0DE1" w:rsidRDefault="00F215A8" w:rsidP="005D1722">
            <w:pPr>
              <w:pStyle w:val="TAL"/>
            </w:pPr>
            <w:r w:rsidRPr="009E0DE1">
              <w:rPr>
                <w:lang w:eastAsia="zh-CN"/>
              </w:rPr>
              <w:t>Traffic Routing requirements</w:t>
            </w:r>
          </w:p>
        </w:tc>
        <w:tc>
          <w:tcPr>
            <w:tcW w:w="2835" w:type="dxa"/>
          </w:tcPr>
          <w:p w:rsidR="00F215A8" w:rsidRPr="009E0DE1" w:rsidRDefault="00F215A8" w:rsidP="005D1722">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szCs w:val="18"/>
              </w:rPr>
              <w:t>Optional</w:t>
            </w:r>
          </w:p>
        </w:tc>
      </w:tr>
      <w:tr w:rsidR="00F215A8" w:rsidRPr="009E0DE1" w:rsidTr="005D1722">
        <w:tc>
          <w:tcPr>
            <w:tcW w:w="2376" w:type="dxa"/>
          </w:tcPr>
          <w:p w:rsidR="00F215A8" w:rsidRPr="009E0DE1" w:rsidRDefault="00F215A8" w:rsidP="005D1722">
            <w:pPr>
              <w:pStyle w:val="TAL"/>
              <w:rPr>
                <w:lang w:eastAsia="zh-CN"/>
              </w:rPr>
            </w:pPr>
            <w:r w:rsidRPr="009E0DE1">
              <w:t>Application Relocation Possibility</w:t>
            </w:r>
          </w:p>
        </w:tc>
        <w:tc>
          <w:tcPr>
            <w:tcW w:w="2835" w:type="dxa"/>
          </w:tcPr>
          <w:p w:rsidR="00F215A8" w:rsidRPr="009E0DE1" w:rsidRDefault="00F215A8" w:rsidP="005D1722">
            <w:pPr>
              <w:pStyle w:val="TAL"/>
              <w:rPr>
                <w:lang w:eastAsia="zh-CN"/>
              </w:rPr>
            </w:pPr>
            <w:r w:rsidRPr="009E0DE1">
              <w:rPr>
                <w:lang w:eastAsia="zh-CN"/>
              </w:rPr>
              <w:t>Indicates whether an application can be relocated once a location of the application is selected by the 5GC.</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rPr>
                <w:lang w:eastAsia="zh-CN"/>
              </w:rPr>
            </w:pPr>
            <w:r>
              <w:rPr>
                <w:lang w:eastAsia="zh-CN"/>
              </w:rPr>
              <w:t>UE IP address preservation indication</w:t>
            </w:r>
          </w:p>
        </w:tc>
        <w:tc>
          <w:tcPr>
            <w:tcW w:w="2835" w:type="dxa"/>
          </w:tcPr>
          <w:p w:rsidR="00F215A8" w:rsidRPr="009E0DE1" w:rsidRDefault="00F215A8" w:rsidP="005D1722">
            <w:pPr>
              <w:pStyle w:val="TAL"/>
              <w:rPr>
                <w:lang w:eastAsia="zh-CN"/>
              </w:rPr>
            </w:pPr>
            <w:r>
              <w:rPr>
                <w:lang w:eastAsia="zh-CN"/>
              </w:rPr>
              <w:t>Indicates UE IP address should be preserved.</w:t>
            </w:r>
          </w:p>
        </w:tc>
        <w:tc>
          <w:tcPr>
            <w:tcW w:w="2977" w:type="dxa"/>
          </w:tcPr>
          <w:p w:rsidR="00F215A8" w:rsidRPr="009E0DE1" w:rsidRDefault="00F215A8" w:rsidP="005D1722">
            <w:pPr>
              <w:pStyle w:val="TAL"/>
              <w:rPr>
                <w:lang w:eastAsia="zh-CN"/>
              </w:rPr>
            </w:pPr>
            <w:r>
              <w:rPr>
                <w:lang w:eastAsia="zh-CN"/>
              </w:rPr>
              <w:t>N/A</w:t>
            </w:r>
          </w:p>
        </w:tc>
        <w:tc>
          <w:tcPr>
            <w:tcW w:w="1669" w:type="dxa"/>
          </w:tcPr>
          <w:p w:rsidR="00F215A8" w:rsidRPr="009E0DE1" w:rsidRDefault="00F215A8" w:rsidP="005D1722">
            <w:pPr>
              <w:rPr>
                <w:szCs w:val="18"/>
              </w:rPr>
            </w:pPr>
            <w:r>
              <w:rPr>
                <w:szCs w:val="18"/>
              </w:rPr>
              <w:t>Optional</w:t>
            </w:r>
          </w:p>
        </w:tc>
      </w:tr>
      <w:tr w:rsidR="00F215A8" w:rsidRPr="009E0DE1" w:rsidTr="005D1722">
        <w:tc>
          <w:tcPr>
            <w:tcW w:w="2376" w:type="dxa"/>
          </w:tcPr>
          <w:p w:rsidR="00F215A8" w:rsidRPr="009E0DE1" w:rsidRDefault="00F215A8" w:rsidP="005D1722">
            <w:pPr>
              <w:pStyle w:val="TAL"/>
            </w:pPr>
            <w:r w:rsidRPr="009E0DE1">
              <w:t>Temporal Validity Condition</w:t>
            </w:r>
          </w:p>
        </w:tc>
        <w:tc>
          <w:tcPr>
            <w:tcW w:w="2835" w:type="dxa"/>
          </w:tcPr>
          <w:p w:rsidR="00F215A8" w:rsidRPr="009E0DE1" w:rsidRDefault="00F215A8" w:rsidP="005D1722">
            <w:pPr>
              <w:pStyle w:val="TAL"/>
              <w:rPr>
                <w:lang w:eastAsia="zh-CN"/>
              </w:rPr>
            </w:pPr>
            <w:r w:rsidRPr="009E0DE1">
              <w:t>Time interval(s) or duration(s).</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2376" w:type="dxa"/>
          </w:tcPr>
          <w:p w:rsidR="00F215A8" w:rsidRPr="009E0DE1" w:rsidRDefault="00F215A8" w:rsidP="005D1722">
            <w:pPr>
              <w:pStyle w:val="TAL"/>
            </w:pPr>
            <w:r>
              <w:t>Information on AF subscription to corresponding SMF events</w:t>
            </w:r>
          </w:p>
        </w:tc>
        <w:tc>
          <w:tcPr>
            <w:tcW w:w="2835" w:type="dxa"/>
          </w:tcPr>
          <w:p w:rsidR="00F215A8" w:rsidRPr="009E0DE1" w:rsidRDefault="00F215A8" w:rsidP="005D172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9857" w:type="dxa"/>
            <w:gridSpan w:val="4"/>
          </w:tcPr>
          <w:p w:rsidR="00F215A8" w:rsidRDefault="00F215A8" w:rsidP="005D172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F215A8" w:rsidRPr="009E0DE1" w:rsidRDefault="00F215A8" w:rsidP="005D172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F215A8" w:rsidRPr="009E0DE1" w:rsidRDefault="00F215A8" w:rsidP="00F215A8"/>
    <w:p w:rsidR="00F215A8" w:rsidRPr="009E0DE1" w:rsidRDefault="00F215A8" w:rsidP="00F215A8">
      <w:r w:rsidRPr="009E0DE1">
        <w:t>For each information element mentioned above in the AF request, the detailed description is as follows:</w:t>
      </w:r>
    </w:p>
    <w:p w:rsidR="00F215A8" w:rsidRPr="009E0DE1" w:rsidRDefault="00F215A8" w:rsidP="00F215A8">
      <w:pPr>
        <w:pStyle w:val="B1"/>
      </w:pPr>
      <w:r w:rsidRPr="009E0DE1">
        <w:t>1)</w:t>
      </w:r>
      <w:r w:rsidRPr="009E0DE1">
        <w:tab/>
        <w:t>Information to identify the traffic. The traffic can be identified in the AF request by</w:t>
      </w:r>
    </w:p>
    <w:p w:rsidR="00F215A8" w:rsidRPr="009E0DE1" w:rsidRDefault="00F215A8" w:rsidP="00F215A8">
      <w:pPr>
        <w:pStyle w:val="B2"/>
      </w:pPr>
      <w:r w:rsidRPr="009E0DE1">
        <w:t>-</w:t>
      </w:r>
      <w:r w:rsidRPr="009E0DE1">
        <w:tab/>
        <w:t>Either a DNN and possibly slicing information (S-NSSAI) or an AF-Service-Identifier</w:t>
      </w:r>
    </w:p>
    <w:p w:rsidR="00F215A8" w:rsidRPr="009E0DE1" w:rsidRDefault="00F215A8" w:rsidP="00F215A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F215A8" w:rsidRPr="009E0DE1" w:rsidRDefault="00F215A8" w:rsidP="00F215A8">
      <w:pPr>
        <w:pStyle w:val="B3"/>
      </w:pPr>
      <w:r w:rsidRPr="009E0DE1">
        <w:t>-</w:t>
      </w:r>
      <w:r w:rsidRPr="009E0DE1">
        <w:tab/>
        <w:t>When the NEF processes the AF request the AF-Service-Identifier may be used to authorize the AF request.</w:t>
      </w:r>
    </w:p>
    <w:p w:rsidR="00F215A8" w:rsidRPr="009E0DE1" w:rsidRDefault="00F215A8" w:rsidP="00F215A8">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F215A8" w:rsidRPr="009E0DE1" w:rsidRDefault="00F215A8" w:rsidP="00F215A8">
      <w:pPr>
        <w:pStyle w:val="B2"/>
      </w:pPr>
      <w:r>
        <w:tab/>
      </w:r>
      <w:r w:rsidRPr="009E0DE1">
        <w:t>When the AF request is for influencing SMF routing decisions, the information is to identify the traffic to be routed.</w:t>
      </w:r>
    </w:p>
    <w:p w:rsidR="00F215A8" w:rsidRPr="009E0DE1" w:rsidRDefault="00F215A8" w:rsidP="00F215A8">
      <w:pPr>
        <w:pStyle w:val="B2"/>
      </w:pPr>
      <w:r>
        <w:tab/>
      </w:r>
      <w:r w:rsidRPr="009E0DE1">
        <w:t>When the AF request is for subscription to notifications about UP path management events, the information is to identify the traffic that the events relate to.</w:t>
      </w:r>
    </w:p>
    <w:p w:rsidR="00F215A8" w:rsidRDefault="00F215A8" w:rsidP="00F215A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F215A8" w:rsidRPr="009E0DE1" w:rsidRDefault="00F215A8" w:rsidP="00F215A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F215A8" w:rsidRDefault="00F215A8" w:rsidP="00F215A8">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F215A8" w:rsidRPr="009E0DE1" w:rsidRDefault="00F215A8" w:rsidP="00F215A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F215A8" w:rsidRPr="009E0DE1" w:rsidRDefault="00F215A8" w:rsidP="00F215A8">
      <w:pPr>
        <w:pStyle w:val="NO"/>
      </w:pPr>
      <w:r w:rsidRPr="009E0DE1">
        <w:t>NOTE 2:</w:t>
      </w:r>
      <w:r w:rsidRPr="009E0DE1">
        <w:tab/>
        <w:t>The mechanisms enabling traffic steering in the local access to the DN are not defined.</w:t>
      </w:r>
    </w:p>
    <w:p w:rsidR="00F215A8" w:rsidRPr="009E0DE1" w:rsidRDefault="00F215A8" w:rsidP="00F215A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F215A8" w:rsidRPr="009E0DE1" w:rsidRDefault="00F215A8" w:rsidP="00F215A8">
      <w:pPr>
        <w:pStyle w:val="B1"/>
      </w:pPr>
      <w:r w:rsidRPr="009E0DE1">
        <w:t>4)</w:t>
      </w:r>
      <w:r w:rsidRPr="009E0DE1">
        <w:tab/>
        <w:t>Information on the UE(s). This may correspond to:</w:t>
      </w:r>
    </w:p>
    <w:p w:rsidR="00F215A8" w:rsidRPr="009E0DE1" w:rsidRDefault="00F215A8" w:rsidP="00F215A8">
      <w:pPr>
        <w:pStyle w:val="B2"/>
      </w:pPr>
      <w:r w:rsidRPr="009E0DE1">
        <w:t>-</w:t>
      </w:r>
      <w:r w:rsidRPr="009E0DE1">
        <w:tab/>
        <w:t>Individual UEs identified using GPSI, or an IP address/Prefix or a MAC address.</w:t>
      </w:r>
    </w:p>
    <w:p w:rsidR="00F215A8" w:rsidRPr="009E0DE1" w:rsidRDefault="00F215A8" w:rsidP="00F215A8">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F215A8" w:rsidRPr="009E0DE1" w:rsidRDefault="00F215A8" w:rsidP="00F215A8">
      <w:pPr>
        <w:pStyle w:val="B2"/>
      </w:pPr>
      <w:r w:rsidRPr="009E0DE1">
        <w:t>-</w:t>
      </w:r>
      <w:r w:rsidRPr="009E0DE1">
        <w:rPr>
          <w:lang w:eastAsia="zh-CN"/>
        </w:rPr>
        <w:tab/>
        <w:t>any UE accessing the combination of DNN, S-NSSAI and DNAI(s)</w:t>
      </w:r>
      <w:r w:rsidRPr="009E0DE1">
        <w:t>.</w:t>
      </w:r>
    </w:p>
    <w:p w:rsidR="00F215A8" w:rsidRPr="009E0DE1" w:rsidRDefault="00F215A8" w:rsidP="00F215A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F215A8" w:rsidRPr="009E0DE1" w:rsidRDefault="00F215A8" w:rsidP="00F215A8">
      <w:pPr>
        <w:pStyle w:val="B2"/>
      </w:pPr>
      <w:r w:rsidRPr="009E0DE1">
        <w:tab/>
        <w:t>Otherwise the request targets multiple UE(s) and shall apply to any existing or future PDU Sessions that match the parameters in the AF request.</w:t>
      </w:r>
    </w:p>
    <w:p w:rsidR="00F215A8" w:rsidRPr="009E0DE1" w:rsidRDefault="00F215A8" w:rsidP="00F215A8">
      <w:pPr>
        <w:pStyle w:val="B2"/>
      </w:pPr>
      <w:r w:rsidRPr="009E0DE1">
        <w:tab/>
        <w:t>When the AF request targets an individual UE and GPSI is provided within the AF request, the GPSI is mapped to SUPI according to the subscription information received from UDM.</w:t>
      </w:r>
    </w:p>
    <w:p w:rsidR="00F215A8" w:rsidRPr="009E0DE1" w:rsidRDefault="00F215A8" w:rsidP="00F215A8">
      <w:pPr>
        <w:pStyle w:val="B2"/>
      </w:pPr>
      <w:r w:rsidRPr="009E0DE1">
        <w:tab/>
        <w:t>When the AF request targets any UE or a group of UE, the AF request is likely to influence multiple PDU Sessions possibly served by multiple SMFs and PCFs.</w:t>
      </w:r>
    </w:p>
    <w:p w:rsidR="00F215A8" w:rsidRPr="009E0DE1" w:rsidRDefault="00F215A8" w:rsidP="00F215A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F215A8" w:rsidRPr="009E0DE1" w:rsidRDefault="00F215A8" w:rsidP="00F215A8">
      <w:pPr>
        <w:pStyle w:val="B2"/>
      </w:pPr>
      <w:r>
        <w:tab/>
      </w:r>
      <w:r w:rsidRPr="009E0DE1">
        <w:t>When the AF request is for influencing SMF routing decisions, the information is to identify UE(s) whose traffic is to be routed.</w:t>
      </w:r>
    </w:p>
    <w:p w:rsidR="00F215A8" w:rsidRPr="009E0DE1" w:rsidRDefault="00F215A8" w:rsidP="00F215A8">
      <w:pPr>
        <w:pStyle w:val="B2"/>
      </w:pPr>
      <w:r>
        <w:tab/>
      </w:r>
      <w:r w:rsidRPr="009E0DE1">
        <w:t>When the AF request is for subscription to notifications about UP path management events, the information is to identify UE(s) whose traffic the events relate to.</w:t>
      </w:r>
    </w:p>
    <w:p w:rsidR="00F215A8" w:rsidRDefault="00F215A8" w:rsidP="00F215A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ID of the traffic forwarding information received from TSN network.</w:t>
      </w:r>
    </w:p>
    <w:p w:rsidR="00F215A8" w:rsidRPr="009E0DE1" w:rsidRDefault="00F215A8" w:rsidP="00F215A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F215A8" w:rsidRPr="009E0DE1" w:rsidRDefault="00F215A8" w:rsidP="00F215A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F215A8" w:rsidRPr="009E0DE1" w:rsidRDefault="00F215A8" w:rsidP="00F215A8">
      <w:pPr>
        <w:pStyle w:val="B1"/>
      </w:pPr>
      <w:r w:rsidRPr="009E0DE1">
        <w:tab/>
        <w:t>When the AF request is for influencing SMF routing decisions, the temporal validity condition indicates when the traffic routing is to apply.</w:t>
      </w:r>
    </w:p>
    <w:p w:rsidR="00F215A8" w:rsidRPr="009E0DE1" w:rsidRDefault="00F215A8" w:rsidP="00F215A8">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F215A8" w:rsidRPr="009E0DE1" w:rsidRDefault="00F215A8" w:rsidP="00F215A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F215A8" w:rsidRPr="009E0DE1" w:rsidRDefault="00F215A8" w:rsidP="00F215A8">
      <w:pPr>
        <w:pStyle w:val="B1"/>
      </w:pPr>
      <w:r w:rsidRPr="009E0DE1">
        <w:tab/>
        <w:t>When the AF request is for influencing SMF routing decisions, the spatial validity condition indicates that the request applies only to the traffic of UE(s) located in the specified location.</w:t>
      </w:r>
    </w:p>
    <w:p w:rsidR="00F215A8" w:rsidRPr="009E0DE1" w:rsidRDefault="00F215A8" w:rsidP="00F215A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F215A8" w:rsidRPr="009E0DE1" w:rsidRDefault="00F215A8" w:rsidP="00F215A8">
      <w:pPr>
        <w:pStyle w:val="B1"/>
      </w:pPr>
      <w:r w:rsidRPr="009E0DE1">
        <w:t>8)</w:t>
      </w:r>
      <w:r>
        <w:tab/>
        <w:t>Information on AF subscription to corresponding SMF events.</w:t>
      </w:r>
    </w:p>
    <w:p w:rsidR="00F215A8" w:rsidRDefault="00F215A8" w:rsidP="00F215A8">
      <w:pPr>
        <w:pStyle w:val="B1"/>
      </w:pPr>
      <w:r>
        <w:tab/>
        <w:t>The AF may request to be subscribed to change of UP path associated with traffic identified in the bullet 1) above. The AF request contains:</w:t>
      </w:r>
    </w:p>
    <w:p w:rsidR="00F215A8" w:rsidRDefault="00F215A8" w:rsidP="00F215A8">
      <w:pPr>
        <w:pStyle w:val="B2"/>
      </w:pPr>
      <w:r>
        <w:t>-</w:t>
      </w:r>
      <w:r>
        <w:tab/>
        <w:t>A type of subscription (subscription for Early and/or Late notifications).</w:t>
      </w:r>
    </w:p>
    <w:p w:rsidR="00F215A8" w:rsidRDefault="00F215A8" w:rsidP="00F215A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F215A8" w:rsidRDefault="00F215A8" w:rsidP="00F215A8">
      <w:pPr>
        <w:pStyle w:val="B2"/>
      </w:pPr>
      <w:r>
        <w:t>-</w:t>
      </w:r>
      <w:r>
        <w:tab/>
        <w:t>Optionally, an indication of "AF acknowledgment to be expected".</w:t>
      </w:r>
    </w:p>
    <w:p w:rsidR="00F215A8" w:rsidRDefault="00F215A8" w:rsidP="00F215A8">
      <w:pPr>
        <w:pStyle w:val="B2"/>
      </w:pPr>
      <w:r>
        <w:tab/>
        <w:t>The indication implies that the AF will provide a response to the notifications of UP path management events to the 5GC. The SMF may according to this indication determine to wait for a response from the AF before it activates the new UP path as described in clause 5.6.7.2.</w:t>
      </w:r>
    </w:p>
    <w:p w:rsidR="00F215A8" w:rsidRPr="009E0DE1" w:rsidRDefault="00F215A8" w:rsidP="00F215A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F215A8" w:rsidRPr="009E0DE1" w:rsidRDefault="00F215A8" w:rsidP="00F215A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F215A8" w:rsidRPr="009E0DE1" w:rsidRDefault="00F215A8" w:rsidP="00F215A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F215A8" w:rsidRPr="009E0DE1" w:rsidRDefault="00F215A8" w:rsidP="00F215A8">
      <w:pPr>
        <w:pStyle w:val="B1"/>
      </w:pPr>
      <w:r w:rsidRPr="009E0DE1">
        <w:tab/>
        <w:t>When the AF interacts with the PCF directly, the AF transaction identifier provided by the AF is used as AF transaction internal identifier within the 5GC.</w:t>
      </w:r>
    </w:p>
    <w:p w:rsidR="00F215A8" w:rsidRDefault="00F215A8" w:rsidP="00F215A8">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F215A8" w:rsidRPr="009E0DE1" w:rsidRDefault="00F215A8" w:rsidP="00F215A8">
      <w:r w:rsidRPr="009E0DE1">
        <w:t>An AF may send requests to influence SMF routeing decisions, for event subscription or for both.</w:t>
      </w:r>
    </w:p>
    <w:p w:rsidR="00F215A8" w:rsidRPr="009E0DE1" w:rsidRDefault="00F215A8" w:rsidP="00F215A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F215A8" w:rsidRDefault="00F215A8" w:rsidP="00F215A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F215A8" w:rsidRPr="009E0DE1" w:rsidRDefault="00F215A8" w:rsidP="00F215A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F215A8" w:rsidRPr="009E0DE1" w:rsidRDefault="00F215A8" w:rsidP="00F215A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F215A8" w:rsidRPr="009E0DE1" w:rsidRDefault="00F215A8" w:rsidP="00F215A8">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F215A8" w:rsidRPr="009E0DE1" w:rsidRDefault="00F215A8" w:rsidP="00F215A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F215A8" w:rsidRDefault="00F215A8" w:rsidP="00F215A8">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F215A8" w:rsidRPr="009E0DE1" w:rsidRDefault="00F215A8" w:rsidP="00F215A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F215A8" w:rsidRPr="009E0DE1" w:rsidRDefault="00F215A8" w:rsidP="00F215A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F215A8" w:rsidRPr="009E0DE1" w:rsidRDefault="00F215A8" w:rsidP="00F215A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F215A8" w:rsidRPr="009E0DE1" w:rsidRDefault="00F215A8" w:rsidP="00F215A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F215A8" w:rsidRPr="009E0DE1" w:rsidRDefault="00F215A8" w:rsidP="00F215A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F215A8" w:rsidRPr="009E0DE1" w:rsidRDefault="00F215A8" w:rsidP="00F215A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F215A8" w:rsidRPr="009E0DE1" w:rsidRDefault="00F215A8" w:rsidP="00F215A8">
      <w:r w:rsidRPr="009E0DE1">
        <w:t>When the PCC rules are activated, the SMF may, based on local policies, take the information in the PCC rules into account to:</w:t>
      </w:r>
    </w:p>
    <w:p w:rsidR="00F215A8" w:rsidRPr="009E0DE1" w:rsidRDefault="00F215A8" w:rsidP="00F215A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F215A8" w:rsidRPr="009E0DE1" w:rsidRDefault="00F215A8" w:rsidP="00F215A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F215A8" w:rsidRPr="009E0DE1" w:rsidRDefault="00F215A8" w:rsidP="00F215A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F215A8" w:rsidRDefault="00F215A8" w:rsidP="00F215A8">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9E1618" w:rsidRPr="009E0DE1" w:rsidRDefault="009E1618" w:rsidP="009E1618">
      <w:pPr>
        <w:pStyle w:val="Heading3"/>
      </w:pPr>
      <w:bookmarkStart w:id="10" w:name="_Toc11136967"/>
      <w:r w:rsidRPr="009E0DE1">
        <w:t>5.11.1</w:t>
      </w:r>
      <w:r w:rsidRPr="009E0DE1">
        <w:tab/>
        <w:t>Support for Dual Connectivity</w:t>
      </w:r>
      <w:bookmarkEnd w:id="10"/>
    </w:p>
    <w:p w:rsidR="009E1618" w:rsidRPr="009E0DE1" w:rsidRDefault="009E1618" w:rsidP="009E1618">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rsidR="009E1618" w:rsidRPr="009E0DE1" w:rsidRDefault="009E1618" w:rsidP="009E1618">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to determine if dual connectivity shall be set up and ensure appropriate PDU session handling ensures fully redundant user plane path as described in clause 5.33.2.1.</w:t>
      </w:r>
    </w:p>
    <w:p w:rsidR="009E1618" w:rsidRPr="009E0DE1" w:rsidRDefault="009E1618" w:rsidP="009E1618">
      <w:r w:rsidRPr="009E0DE1">
        <w:t xml:space="preserve">If the UE has Mobility Restriction (either signalled from the UDM, or, locally generated by </w:t>
      </w:r>
      <w:del w:id="11" w:author="Bernard Massicot" w:date="2019-06-13T14:51:00Z">
        <w:r w:rsidRPr="009E0DE1" w:rsidDel="009E1618">
          <w:delText xml:space="preserve">VPLMN </w:delText>
        </w:r>
      </w:del>
      <w:ins w:id="12" w:author="Bernard Massicot" w:date="2019-06-13T14:51:00Z">
        <w:r w:rsidR="00EC0BF1">
          <w:t xml:space="preserve">the </w:t>
        </w:r>
      </w:ins>
      <w:ins w:id="13" w:author="TOUKABRI Thouraya orange" w:date="2019-06-25T02:54:00Z">
        <w:r w:rsidR="00E07B58">
          <w:t>S</w:t>
        </w:r>
      </w:ins>
      <w:ins w:id="14" w:author="Bernard Massicot" w:date="2019-06-13T14:51:00Z">
        <w:r>
          <w:t>erving PLMN</w:t>
        </w:r>
        <w:r w:rsidRPr="009E0DE1">
          <w:t xml:space="preserve"> </w:t>
        </w:r>
      </w:ins>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rsidR="009E1618" w:rsidRPr="009E0DE1" w:rsidRDefault="009E1618" w:rsidP="009E1618">
      <w:pPr>
        <w:pStyle w:val="NO"/>
      </w:pPr>
      <w:r w:rsidRPr="009E0DE1">
        <w:t>NOTE 1:</w:t>
      </w:r>
      <w:r w:rsidRPr="009E0DE1">
        <w:tab/>
        <w:t>Subject to policies in the NG-RAN, configuration of Dual Connectivity for a Data Radio Bearer can also be based on the Network Slice that the PDU Session belongs to.</w:t>
      </w:r>
    </w:p>
    <w:p w:rsidR="009E1618" w:rsidRPr="009E0DE1" w:rsidRDefault="009E1618" w:rsidP="009E1618">
      <w:r w:rsidRPr="009E0DE1">
        <w:t>Dual Connectivity provides the possibility for the Master node RAN to request SMF:</w:t>
      </w:r>
    </w:p>
    <w:p w:rsidR="009E1618" w:rsidRPr="009E0DE1" w:rsidRDefault="009E1618" w:rsidP="009E1618">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rsidR="009E1618" w:rsidRPr="009E0DE1" w:rsidRDefault="009E1618" w:rsidP="009E1618">
      <w:pPr>
        <w:pStyle w:val="NO"/>
      </w:pPr>
      <w:r w:rsidRPr="009E0DE1">
        <w:t>NOTE 2:</w:t>
      </w:r>
      <w:r w:rsidRPr="009E0DE1">
        <w:tab/>
        <w:t>The terminating RAN Node, can decide to keep traffic for specific QFI(s) in a PDU Session for a UE on a single RAT, or split them across the two RATs.</w:t>
      </w:r>
    </w:p>
    <w:p w:rsidR="009E1618" w:rsidRPr="009E0DE1" w:rsidRDefault="009E1618" w:rsidP="009E1618">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rsidR="009E1618" w:rsidRPr="009E0DE1" w:rsidRDefault="009E1618" w:rsidP="009E1618">
      <w:pPr>
        <w:rPr>
          <w:i/>
        </w:rPr>
      </w:pPr>
      <w:r w:rsidRPr="009E0DE1">
        <w:t>The Master RAN may create and change this assignment for the user plane of a PDU Session at any time during the life time of the PDU Session;</w:t>
      </w:r>
    </w:p>
    <w:p w:rsidR="009E1618" w:rsidRPr="009E0DE1" w:rsidRDefault="009E1618" w:rsidP="009E1618">
      <w:r w:rsidRPr="009E0DE1">
        <w:t>In both cases, a single PDU Session Id is used to identify the PDU Session.</w:t>
      </w:r>
    </w:p>
    <w:p w:rsidR="009E1618" w:rsidRPr="009E0DE1" w:rsidRDefault="009E1618" w:rsidP="009E1618">
      <w:r w:rsidRPr="009E0DE1">
        <w:t>Additional functional characteristics are:</w:t>
      </w:r>
    </w:p>
    <w:p w:rsidR="009E1618" w:rsidRPr="009E0DE1" w:rsidRDefault="009E1618" w:rsidP="009E1618">
      <w:pPr>
        <w:pStyle w:val="B1"/>
      </w:pPr>
      <w:r w:rsidRPr="009E0DE1">
        <w:t>-</w:t>
      </w:r>
      <w:r w:rsidRPr="009E0DE1">
        <w:tab/>
        <w:t>User location information reporting is based on the identity of the cell that is serving the UE in the Master RAN node.</w:t>
      </w:r>
    </w:p>
    <w:p w:rsidR="009E1618" w:rsidRPr="009E0DE1" w:rsidRDefault="009E1618" w:rsidP="009E1618">
      <w:pPr>
        <w:pStyle w:val="B1"/>
      </w:pPr>
      <w:r w:rsidRPr="009E0DE1">
        <w:t>-</w:t>
      </w:r>
      <w:r w:rsidRPr="009E0DE1">
        <w:tab/>
        <w:t>Path update signalling related with Dual Connectivity and UPF re-allocation cannot occur at the same time.</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891BFB" w:rsidRPr="009E0DE1" w:rsidRDefault="00891BFB" w:rsidP="00891BFB">
      <w:pPr>
        <w:pStyle w:val="Heading3"/>
        <w:rPr>
          <w:rFonts w:eastAsia="Malgun Gothic"/>
          <w:lang w:eastAsia="ko-KR"/>
        </w:rPr>
      </w:pPr>
      <w:bookmarkStart w:id="15" w:name="_Toc1113727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5"/>
    </w:p>
    <w:p w:rsidR="00891BFB" w:rsidRDefault="00891BFB" w:rsidP="00891BFB">
      <w:r>
        <w:t>In the case of NF consumer based discovery and selection, the following applies:</w:t>
      </w:r>
    </w:p>
    <w:p w:rsidR="00891BFB" w:rsidRPr="009E0DE1" w:rsidRDefault="00891BFB" w:rsidP="00891BF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891BFB" w:rsidRDefault="00891BFB" w:rsidP="00891BF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891BFB" w:rsidRPr="009E0DE1" w:rsidRDefault="00891BFB" w:rsidP="00891BFB">
      <w:r w:rsidRPr="009E0DE1">
        <w:rPr>
          <w:rFonts w:eastAsia="Malgun Gothic"/>
          <w:lang w:eastAsia="ko-KR"/>
        </w:rPr>
        <w:t>AUSF</w:t>
      </w:r>
      <w:r w:rsidRPr="009E0DE1">
        <w:t xml:space="preserve"> selection is applicable to both 3GPP access and non-3GPP access.</w:t>
      </w:r>
    </w:p>
    <w:p w:rsidR="00891BFB" w:rsidRPr="00E3767F" w:rsidRDefault="00891BFB" w:rsidP="00891BF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891BFB" w:rsidRPr="00E3767F" w:rsidRDefault="00891BFB" w:rsidP="00891BFB">
      <w:pPr>
        <w:pStyle w:val="B1"/>
        <w:rPr>
          <w:lang w:eastAsia="ko-KR"/>
        </w:rPr>
      </w:pPr>
      <w:r w:rsidRPr="00E3767F">
        <w:rPr>
          <w:lang w:eastAsia="ko-KR"/>
        </w:rPr>
        <w:t>1.</w:t>
      </w:r>
      <w:r w:rsidRPr="00E3767F">
        <w:rPr>
          <w:lang w:eastAsia="ko-KR"/>
        </w:rPr>
        <w:tab/>
        <w:t xml:space="preserve">Home network identifier (e.g., MNC and MCC) of SUCI/SUPI (by an NF consumer in </w:t>
      </w:r>
      <w:del w:id="16" w:author="Bernard Massicot" w:date="2019-06-13T14:53:00Z">
        <w:r w:rsidRPr="00E3767F" w:rsidDel="00891BFB">
          <w:rPr>
            <w:lang w:eastAsia="ko-KR"/>
          </w:rPr>
          <w:delText>a VPLMN</w:delText>
        </w:r>
      </w:del>
      <w:ins w:id="17" w:author="Bernard Massicot" w:date="2019-06-13T14:53:00Z">
        <w:r>
          <w:rPr>
            <w:lang w:eastAsia="ko-KR"/>
          </w:rPr>
          <w:t xml:space="preserve">the </w:t>
        </w:r>
      </w:ins>
      <w:ins w:id="18" w:author="TOUKABRI Thouraya orange" w:date="2019-06-25T02:54:00Z">
        <w:r w:rsidR="00E07B58">
          <w:rPr>
            <w:lang w:eastAsia="ko-KR"/>
          </w:rPr>
          <w:t>S</w:t>
        </w:r>
      </w:ins>
      <w:ins w:id="19" w:author="Bernard Massicot" w:date="2019-06-13T14:53:00Z">
        <w:r>
          <w:rPr>
            <w:lang w:eastAsia="ko-KR"/>
          </w:rPr>
          <w:t>erving PLMN</w:t>
        </w:r>
      </w:ins>
      <w:r w:rsidRPr="00E3767F">
        <w:rPr>
          <w:lang w:eastAsia="ko-KR"/>
        </w:rPr>
        <w:t>) and Routing Indicator.</w:t>
      </w:r>
    </w:p>
    <w:p w:rsidR="00891BFB" w:rsidRPr="009B66F6" w:rsidRDefault="00891BFB" w:rsidP="00891BF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891BFB" w:rsidRPr="00E3767F" w:rsidRDefault="00891BFB" w:rsidP="00891BF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891BFB" w:rsidRPr="00E3767F" w:rsidRDefault="00891BFB" w:rsidP="00891BFB">
      <w:pPr>
        <w:pStyle w:val="B1"/>
      </w:pPr>
      <w:r w:rsidRPr="00E3767F">
        <w:t>2.</w:t>
      </w:r>
      <w:r w:rsidRPr="00E3767F">
        <w:tab/>
        <w:t>AUSF Group ID the UE</w:t>
      </w:r>
      <w:r>
        <w:t>'</w:t>
      </w:r>
      <w:r w:rsidRPr="00E3767F">
        <w:t>s SUPI belongs to.</w:t>
      </w:r>
    </w:p>
    <w:p w:rsidR="00891BFB" w:rsidRPr="009B66F6" w:rsidRDefault="00891BFB" w:rsidP="00891BFB">
      <w:pPr>
        <w:pStyle w:val="NO"/>
      </w:pPr>
      <w:r w:rsidRPr="009B66F6">
        <w:t>NOTE</w:t>
      </w:r>
      <w:r>
        <w:t> 2</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891BFB" w:rsidRPr="00E3767F" w:rsidRDefault="00891BFB" w:rsidP="00891BF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891BFB" w:rsidRDefault="00891BFB" w:rsidP="00891BFB">
      <w:r>
        <w:t>In the case of delegated discovery and selection in SCP, the AUSF NF consumer shall send all available factors to the SCP.</w:t>
      </w:r>
    </w:p>
    <w:p w:rsidR="00827357" w:rsidRDefault="00827357" w:rsidP="00827357">
      <w:pPr>
        <w:jc w:val="center"/>
        <w:rPr>
          <w:color w:val="FF0000"/>
          <w:sz w:val="32"/>
        </w:rPr>
      </w:pPr>
    </w:p>
    <w:p w:rsidR="00827357" w:rsidRDefault="00827357" w:rsidP="00827357">
      <w:pPr>
        <w:jc w:val="center"/>
        <w:rPr>
          <w:color w:val="FF0000"/>
          <w:sz w:val="32"/>
        </w:rPr>
      </w:pPr>
      <w:r w:rsidRPr="00AF45F0">
        <w:rPr>
          <w:color w:val="FF0000"/>
          <w:sz w:val="32"/>
          <w:highlight w:val="yellow"/>
          <w:rPrChange w:id="20" w:author="TOUKABRI Thouraya orange" w:date="2019-06-25T03:44:00Z">
            <w:rPr>
              <w:color w:val="FF0000"/>
              <w:sz w:val="32"/>
            </w:rPr>
          </w:rPrChange>
        </w:rPr>
        <w:t>***** Next change *****</w:t>
      </w:r>
    </w:p>
    <w:p w:rsidR="00827357" w:rsidRPr="009E0DE1" w:rsidRDefault="00827357" w:rsidP="00827357">
      <w:pPr>
        <w:pStyle w:val="Heading4"/>
        <w:jc w:val="both"/>
      </w:pPr>
      <w:bookmarkStart w:id="21" w:name="_Toc11137026"/>
      <w:r w:rsidRPr="009E0DE1">
        <w:t>5.16.4.5</w:t>
      </w:r>
      <w:r w:rsidRPr="009E0DE1">
        <w:tab/>
        <w:t>SMF and UPF selection function for Emergency Services</w:t>
      </w:r>
      <w:bookmarkEnd w:id="21"/>
    </w:p>
    <w:p w:rsidR="00827357" w:rsidRDefault="00827357" w:rsidP="00827357">
      <w:pPr>
        <w:jc w:val="both"/>
        <w:rPr>
          <w:color w:val="FF0000"/>
          <w:sz w:val="32"/>
        </w:rPr>
      </w:pPr>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del w:id="22" w:author="TOUKABRI Thouraya orange" w:date="2019-06-25T03:39:00Z">
        <w:r w:rsidRPr="009E0DE1" w:rsidDel="00827357">
          <w:delText xml:space="preserve">visited </w:delText>
        </w:r>
      </w:del>
      <w:ins w:id="23" w:author="TOUKABRI Thouraya orange" w:date="2019-06-25T03:39:00Z">
        <w:r>
          <w:t>Serving</w:t>
        </w:r>
        <w:r w:rsidRPr="009E0DE1">
          <w:t xml:space="preserve"> </w:t>
        </w:r>
      </w:ins>
      <w:r w:rsidRPr="009E0DE1">
        <w:t xml:space="preserve">PLMN, which guarantees that the IP address is also allocated by the </w:t>
      </w:r>
      <w:del w:id="24" w:author="TOUKABRI Thouraya orange" w:date="2019-06-25T03:39:00Z">
        <w:r w:rsidRPr="009E0DE1" w:rsidDel="00827357">
          <w:delText xml:space="preserve">visited </w:delText>
        </w:r>
      </w:del>
      <w:ins w:id="25" w:author="TOUKABRI Thouraya orange" w:date="2019-06-25T03:39:00Z">
        <w:r>
          <w:t>Serving</w:t>
        </w:r>
        <w:r w:rsidRPr="009E0DE1">
          <w:t xml:space="preserve"> </w:t>
        </w:r>
      </w:ins>
      <w:r w:rsidRPr="009E0DE1">
        <w:t>PLMN.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rsidR="00827357" w:rsidRDefault="00827357" w:rsidP="00827357">
      <w:pPr>
        <w:jc w:val="center"/>
        <w:rPr>
          <w:color w:val="FF0000"/>
          <w:sz w:val="32"/>
        </w:rPr>
      </w:pPr>
      <w:r w:rsidRPr="00AF45F0">
        <w:rPr>
          <w:color w:val="FF0000"/>
          <w:sz w:val="32"/>
          <w:highlight w:val="yellow"/>
          <w:rPrChange w:id="26" w:author="TOUKABRI Thouraya orange" w:date="2019-06-25T03:44:00Z">
            <w:rPr>
              <w:color w:val="FF0000"/>
              <w:sz w:val="32"/>
            </w:rPr>
          </w:rPrChange>
        </w:rPr>
        <w:t>***** Next change *****</w:t>
      </w:r>
    </w:p>
    <w:p w:rsidR="00827357" w:rsidRDefault="00827357" w:rsidP="00827357">
      <w:pPr>
        <w:pStyle w:val="Heading4"/>
      </w:pPr>
      <w:bookmarkStart w:id="27" w:name="_Toc11137191"/>
      <w:r>
        <w:t>5.31.14.1</w:t>
      </w:r>
      <w:r>
        <w:tab/>
        <w:t>General</w:t>
      </w:r>
      <w:bookmarkEnd w:id="27"/>
    </w:p>
    <w:p w:rsidR="00827357" w:rsidRDefault="00827357" w:rsidP="00827357">
      <w:r>
        <w:t xml:space="preserve">The rate of user data sent to and from a UE (e.g. a UE using </w:t>
      </w:r>
      <w:proofErr w:type="spellStart"/>
      <w:r>
        <w:t>CIoT</w:t>
      </w:r>
      <w:proofErr w:type="spellEnd"/>
      <w:r>
        <w:t xml:space="preserve"> Optimisations) can be controlled in two different ways:</w:t>
      </w:r>
    </w:p>
    <w:p w:rsidR="00827357" w:rsidRDefault="00827357" w:rsidP="00827357">
      <w:pPr>
        <w:pStyle w:val="B1"/>
      </w:pPr>
      <w:r>
        <w:t>-</w:t>
      </w:r>
      <w:r>
        <w:tab/>
        <w:t>Serving PLMN Rate Control</w:t>
      </w:r>
    </w:p>
    <w:p w:rsidR="00827357" w:rsidRDefault="00827357" w:rsidP="00827357">
      <w:pPr>
        <w:pStyle w:val="B1"/>
      </w:pPr>
      <w:r>
        <w:t>-</w:t>
      </w:r>
      <w:r>
        <w:tab/>
        <w:t>Small Data Rate Control</w:t>
      </w:r>
    </w:p>
    <w:p w:rsidR="00827357" w:rsidRDefault="00827357" w:rsidP="00827357">
      <w:r>
        <w:t>Serving PLMN Rate Control is intended to allow the Serving PLMN to protect its AMF and the Signalling Radio Bearers in the NG-RAN from the load generated by NAS Data PDUs.</w:t>
      </w:r>
    </w:p>
    <w:p w:rsidR="00827357" w:rsidRDefault="00827357" w:rsidP="00827357">
      <w:r>
        <w:t>Small Data Rate Control is intended to allow HPLMN operators to offer customer services such as "maximum of Y messages per day".</w:t>
      </w:r>
    </w:p>
    <w:p w:rsidR="00827357" w:rsidRDefault="00827357" w:rsidP="00827357">
      <w:pPr>
        <w:pStyle w:val="NO"/>
      </w:pPr>
      <w:r>
        <w:t>NOTE:</w:t>
      </w:r>
      <w:r>
        <w:tab/>
        <w:t>Existing Session-AMBR mechanisms are not suitable for such a service since, for radio efficiency and UE battery life reasons, an AMBR of e.g. &gt; 100kbit/s is desirable and such an AMBR translates to a potentially large daily data volume.</w:t>
      </w:r>
    </w:p>
    <w:p w:rsidR="00827357" w:rsidRDefault="00827357" w:rsidP="00827357">
      <w:r>
        <w:t xml:space="preserve">The SMF in the </w:t>
      </w:r>
      <w:del w:id="28" w:author="TOUKABRI Thouraya orange" w:date="2019-06-25T03:43:00Z">
        <w:r w:rsidDel="00A87D86">
          <w:delText xml:space="preserve">visited </w:delText>
        </w:r>
      </w:del>
      <w:ins w:id="29" w:author="TOUKABRI Thouraya orange" w:date="2019-06-25T03:43:00Z">
        <w:r w:rsidR="00A87D86">
          <w:t xml:space="preserve">Serving </w:t>
        </w:r>
      </w:ins>
      <w:r>
        <w:t>PLMN may send the Small Data rate control parameter for an emergency PDU session.</w:t>
      </w:r>
    </w:p>
    <w:p w:rsidR="00827357" w:rsidRDefault="00827357" w:rsidP="00EC0BF1">
      <w:pPr>
        <w:jc w:val="center"/>
        <w:rPr>
          <w:color w:val="FF0000"/>
          <w:sz w:val="32"/>
        </w:rPr>
      </w:pPr>
    </w:p>
    <w:p w:rsidR="008D3717" w:rsidRDefault="008D3717" w:rsidP="00EC0BF1">
      <w:pPr>
        <w:jc w:val="center"/>
        <w:rPr>
          <w:noProof/>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sectPr w:rsidR="008D3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1E0" w:rsidRDefault="008F31E0">
      <w:r>
        <w:separator/>
      </w:r>
    </w:p>
  </w:endnote>
  <w:endnote w:type="continuationSeparator" w:id="0">
    <w:p w:rsidR="008F31E0" w:rsidRDefault="008F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1E0" w:rsidRDefault="008F31E0">
      <w:r>
        <w:separator/>
      </w:r>
    </w:p>
  </w:footnote>
  <w:footnote w:type="continuationSeparator" w:id="0">
    <w:p w:rsidR="008F31E0" w:rsidRDefault="008F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F2F"/>
    <w:rsid w:val="00022E4A"/>
    <w:rsid w:val="000A5227"/>
    <w:rsid w:val="000A6394"/>
    <w:rsid w:val="000B7FED"/>
    <w:rsid w:val="000C038A"/>
    <w:rsid w:val="000C6598"/>
    <w:rsid w:val="000F463D"/>
    <w:rsid w:val="00105A7F"/>
    <w:rsid w:val="00145D43"/>
    <w:rsid w:val="00192C46"/>
    <w:rsid w:val="001A08B3"/>
    <w:rsid w:val="001A4F43"/>
    <w:rsid w:val="001A5604"/>
    <w:rsid w:val="001A7B60"/>
    <w:rsid w:val="001B2727"/>
    <w:rsid w:val="001B52F0"/>
    <w:rsid w:val="001B7A65"/>
    <w:rsid w:val="001E41F3"/>
    <w:rsid w:val="001E6FA0"/>
    <w:rsid w:val="0026004D"/>
    <w:rsid w:val="002640DD"/>
    <w:rsid w:val="00275D12"/>
    <w:rsid w:val="00284FEB"/>
    <w:rsid w:val="002860C4"/>
    <w:rsid w:val="002B5741"/>
    <w:rsid w:val="002C4C8D"/>
    <w:rsid w:val="002F0E1A"/>
    <w:rsid w:val="00305409"/>
    <w:rsid w:val="003609EF"/>
    <w:rsid w:val="0036231A"/>
    <w:rsid w:val="00374DD4"/>
    <w:rsid w:val="00381842"/>
    <w:rsid w:val="003E1A36"/>
    <w:rsid w:val="00410371"/>
    <w:rsid w:val="004242F1"/>
    <w:rsid w:val="004B75B7"/>
    <w:rsid w:val="004C49A3"/>
    <w:rsid w:val="00510C43"/>
    <w:rsid w:val="0051580D"/>
    <w:rsid w:val="00547111"/>
    <w:rsid w:val="00550148"/>
    <w:rsid w:val="00581715"/>
    <w:rsid w:val="00592D74"/>
    <w:rsid w:val="005E2C44"/>
    <w:rsid w:val="00617FB9"/>
    <w:rsid w:val="00621188"/>
    <w:rsid w:val="006257ED"/>
    <w:rsid w:val="00642B70"/>
    <w:rsid w:val="00695808"/>
    <w:rsid w:val="006A086D"/>
    <w:rsid w:val="006B46FB"/>
    <w:rsid w:val="006D52B1"/>
    <w:rsid w:val="006E21FB"/>
    <w:rsid w:val="007305FE"/>
    <w:rsid w:val="00731852"/>
    <w:rsid w:val="007337DC"/>
    <w:rsid w:val="00792342"/>
    <w:rsid w:val="007977A8"/>
    <w:rsid w:val="007B512A"/>
    <w:rsid w:val="007C2097"/>
    <w:rsid w:val="007D6A07"/>
    <w:rsid w:val="007F7259"/>
    <w:rsid w:val="008040A8"/>
    <w:rsid w:val="00827357"/>
    <w:rsid w:val="008279FA"/>
    <w:rsid w:val="008626E7"/>
    <w:rsid w:val="00870EE7"/>
    <w:rsid w:val="008863B9"/>
    <w:rsid w:val="00891BFB"/>
    <w:rsid w:val="0089712D"/>
    <w:rsid w:val="008A45A6"/>
    <w:rsid w:val="008D3717"/>
    <w:rsid w:val="008F31E0"/>
    <w:rsid w:val="008F686C"/>
    <w:rsid w:val="0090326F"/>
    <w:rsid w:val="00912D12"/>
    <w:rsid w:val="00913953"/>
    <w:rsid w:val="009148DE"/>
    <w:rsid w:val="00941E30"/>
    <w:rsid w:val="009777D9"/>
    <w:rsid w:val="00991B88"/>
    <w:rsid w:val="009A5753"/>
    <w:rsid w:val="009A579D"/>
    <w:rsid w:val="009E1618"/>
    <w:rsid w:val="009E3297"/>
    <w:rsid w:val="009F734F"/>
    <w:rsid w:val="00A246B6"/>
    <w:rsid w:val="00A47E70"/>
    <w:rsid w:val="00A50CF0"/>
    <w:rsid w:val="00A75B69"/>
    <w:rsid w:val="00A7671C"/>
    <w:rsid w:val="00A87D86"/>
    <w:rsid w:val="00AA2CBC"/>
    <w:rsid w:val="00AC058C"/>
    <w:rsid w:val="00AC5820"/>
    <w:rsid w:val="00AC753A"/>
    <w:rsid w:val="00AD1CD8"/>
    <w:rsid w:val="00AE5AD8"/>
    <w:rsid w:val="00AF45F0"/>
    <w:rsid w:val="00B258BB"/>
    <w:rsid w:val="00B577DA"/>
    <w:rsid w:val="00B67B97"/>
    <w:rsid w:val="00B968C8"/>
    <w:rsid w:val="00BA3EC5"/>
    <w:rsid w:val="00BA51D9"/>
    <w:rsid w:val="00BB5DFC"/>
    <w:rsid w:val="00BD279D"/>
    <w:rsid w:val="00BD297F"/>
    <w:rsid w:val="00BD6BB8"/>
    <w:rsid w:val="00C66BA2"/>
    <w:rsid w:val="00C95985"/>
    <w:rsid w:val="00CA06C4"/>
    <w:rsid w:val="00CC5026"/>
    <w:rsid w:val="00CC68D0"/>
    <w:rsid w:val="00CF71F3"/>
    <w:rsid w:val="00D03F9A"/>
    <w:rsid w:val="00D06D51"/>
    <w:rsid w:val="00D07085"/>
    <w:rsid w:val="00D24991"/>
    <w:rsid w:val="00D50255"/>
    <w:rsid w:val="00D66520"/>
    <w:rsid w:val="00DE34CF"/>
    <w:rsid w:val="00E07B58"/>
    <w:rsid w:val="00E13F3D"/>
    <w:rsid w:val="00E34898"/>
    <w:rsid w:val="00E521F5"/>
    <w:rsid w:val="00E60BBE"/>
    <w:rsid w:val="00EB09B7"/>
    <w:rsid w:val="00EC0BF1"/>
    <w:rsid w:val="00EE7D7C"/>
    <w:rsid w:val="00EF5192"/>
    <w:rsid w:val="00F0394A"/>
    <w:rsid w:val="00F215A8"/>
    <w:rsid w:val="00F25D98"/>
    <w:rsid w:val="00F300FB"/>
    <w:rsid w:val="00F53C9C"/>
    <w:rsid w:val="00F77767"/>
    <w:rsid w:val="00F91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D1715"/>
  <w15:docId w15:val="{905DC01C-AEED-4954-8CD6-34D1BEE7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 w:type="character" w:customStyle="1" w:styleId="Heading4Char">
    <w:name w:val="Heading 4 Char"/>
    <w:link w:val="Heading4"/>
    <w:locked/>
    <w:rsid w:val="00F215A8"/>
    <w:rPr>
      <w:rFonts w:ascii="Arial" w:hAnsi="Arial"/>
      <w:sz w:val="24"/>
      <w:lang w:val="en-GB" w:eastAsia="en-US"/>
    </w:rPr>
  </w:style>
  <w:style w:type="character" w:customStyle="1" w:styleId="FooterChar">
    <w:name w:val="Footer Char"/>
    <w:link w:val="Footer"/>
    <w:uiPriority w:val="99"/>
    <w:rsid w:val="00F215A8"/>
    <w:rPr>
      <w:rFonts w:ascii="Arial" w:hAnsi="Arial"/>
      <w:b/>
      <w:i/>
      <w:noProof/>
      <w:sz w:val="18"/>
      <w:lang w:val="en-GB" w:eastAsia="en-US"/>
    </w:rPr>
  </w:style>
  <w:style w:type="character" w:customStyle="1" w:styleId="EXChar">
    <w:name w:val="EX Char"/>
    <w:link w:val="EX"/>
    <w:locked/>
    <w:rsid w:val="00F215A8"/>
    <w:rPr>
      <w:rFonts w:ascii="Times New Roman" w:hAnsi="Times New Roman"/>
      <w:lang w:val="en-GB" w:eastAsia="en-US"/>
    </w:rPr>
  </w:style>
  <w:style w:type="paragraph" w:customStyle="1" w:styleId="TAJ">
    <w:name w:val="TAJ"/>
    <w:basedOn w:val="TH"/>
    <w:rsid w:val="00F215A8"/>
    <w:rPr>
      <w:lang w:val="x-none"/>
    </w:rPr>
  </w:style>
  <w:style w:type="paragraph" w:styleId="ListParagraph">
    <w:name w:val="List Paragraph"/>
    <w:basedOn w:val="Normal"/>
    <w:uiPriority w:val="34"/>
    <w:qFormat/>
    <w:rsid w:val="00F215A8"/>
    <w:pPr>
      <w:ind w:left="720"/>
      <w:contextualSpacing/>
    </w:pPr>
  </w:style>
  <w:style w:type="paragraph" w:styleId="Revision">
    <w:name w:val="Revision"/>
    <w:hidden/>
    <w:uiPriority w:val="99"/>
    <w:semiHidden/>
    <w:rsid w:val="00F215A8"/>
    <w:rPr>
      <w:rFonts w:ascii="Times New Roman" w:hAnsi="Times New Roman"/>
      <w:lang w:val="en-GB" w:eastAsia="en-US"/>
    </w:rPr>
  </w:style>
  <w:style w:type="paragraph" w:styleId="NormalWeb">
    <w:name w:val="Normal (Web)"/>
    <w:basedOn w:val="Normal"/>
    <w:uiPriority w:val="99"/>
    <w:unhideWhenUsed/>
    <w:rsid w:val="00F215A8"/>
    <w:pPr>
      <w:spacing w:before="100" w:beforeAutospacing="1" w:after="100" w:afterAutospacing="1"/>
    </w:pPr>
    <w:rPr>
      <w:sz w:val="24"/>
      <w:szCs w:val="24"/>
      <w:lang w:val="en-US" w:eastAsia="zh-CN"/>
    </w:rPr>
  </w:style>
  <w:style w:type="table" w:styleId="TableGrid">
    <w:name w:val="Table Grid"/>
    <w:basedOn w:val="TableNormal"/>
    <w:rsid w:val="00F21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215A8"/>
    <w:rPr>
      <w:rFonts w:ascii="Times New Roman" w:hAnsi="Times New Roman"/>
      <w:sz w:val="16"/>
      <w:lang w:val="en-GB" w:eastAsia="en-US"/>
    </w:rPr>
  </w:style>
  <w:style w:type="character" w:customStyle="1" w:styleId="CommentSubjectChar">
    <w:name w:val="Comment Subject Char"/>
    <w:link w:val="CommentSubject"/>
    <w:rsid w:val="00F215A8"/>
    <w:rPr>
      <w:rFonts w:ascii="Times New Roman" w:hAnsi="Times New Roman"/>
      <w:b/>
      <w:bCs/>
      <w:lang w:val="en-GB" w:eastAsia="en-US"/>
    </w:rPr>
  </w:style>
  <w:style w:type="paragraph" w:styleId="BodyText">
    <w:name w:val="Body Text"/>
    <w:basedOn w:val="Normal"/>
    <w:link w:val="BodyTextChar"/>
    <w:unhideWhenUsed/>
    <w:rsid w:val="00F215A8"/>
    <w:pPr>
      <w:spacing w:after="120"/>
    </w:pPr>
  </w:style>
  <w:style w:type="character" w:customStyle="1" w:styleId="BodyTextChar">
    <w:name w:val="Body Text Char"/>
    <w:basedOn w:val="DefaultParagraphFont"/>
    <w:link w:val="BodyText"/>
    <w:rsid w:val="00F21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A563-3538-4156-8FB0-5C247CB9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4683</Words>
  <Characters>26699</Characters>
  <Application>Microsoft Office Word</Application>
  <DocSecurity>0</DocSecurity>
  <Lines>222</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24</cp:revision>
  <cp:lastPrinted>1900-12-31T22:00:00Z</cp:lastPrinted>
  <dcterms:created xsi:type="dcterms:W3CDTF">2019-06-14T20:30:00Z</dcterms:created>
  <dcterms:modified xsi:type="dcterms:W3CDTF">2019-07-01T11:18:00Z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